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12" w:type="dxa"/>
        <w:jc w:val="left"/>
        <w:tblInd w:w="216"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16" w:space="0" w:shadow="0" w:frame="0"/>
          <w:insideV w:val="single" w:color="000000" w:sz="16" w:space="0" w:shadow="0" w:frame="0"/>
        </w:tblBorders>
        <w:shd w:val="clear" w:color="auto" w:fill="000000"/>
        <w:tblLayout w:type="fixed"/>
      </w:tblPr>
      <w:tblGrid>
        <w:gridCol w:w="2403"/>
        <w:gridCol w:w="2403"/>
        <w:gridCol w:w="2403"/>
        <w:gridCol w:w="2403"/>
      </w:tblGrid>
      <w:tr>
        <w:tblPrEx>
          <w:shd w:val="clear" w:color="auto" w:fill="auto"/>
        </w:tblPrEx>
        <w:trPr>
          <w:trHeight w:val="741" w:hRule="atLeast"/>
          <w:tblHeader/>
        </w:trPr>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sz w:val="30"/>
                <w:szCs w:val="30"/>
                <w:shd w:val="nil" w:color="auto" w:fill="auto"/>
                <w:rtl w:val="0"/>
                <w:lang w:val="en-US"/>
                <w14:textOutline w14:w="12700" w14:cap="flat">
                  <w14:noFill/>
                  <w14:miter w14:lim="400000"/>
                </w14:textOutline>
              </w:rPr>
              <w:t>Registration fee</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sz w:val="26"/>
                <w:szCs w:val="26"/>
                <w:rtl w:val="0"/>
                <w:lang w:val="en-US"/>
                <w14:textOutline w14:w="12700" w14:cap="flat">
                  <w14:noFill/>
                  <w14:miter w14:lim="400000"/>
                </w14:textOutline>
              </w:rPr>
              <w:t>Before 31 December 2025</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sz w:val="28"/>
                <w:szCs w:val="28"/>
                <w:shd w:val="nil" w:color="auto" w:fill="auto"/>
                <w:rtl w:val="0"/>
                <w:lang w:val="en-US"/>
                <w14:textOutline w14:w="12700" w14:cap="flat">
                  <w14:noFill/>
                  <w14:miter w14:lim="400000"/>
                </w14:textOutline>
              </w:rPr>
              <w:t>From 1th January 2026</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w:tabs>
                <w:tab w:val="left" w:pos="1440"/>
              </w:tabs>
              <w:suppressAutoHyphens w:val="1"/>
              <w:outlineLvl w:val="0"/>
              <w:rPr>
                <w:rStyle w:val="Ninguno"/>
                <w:shd w:val="nil" w:color="auto" w:fill="auto"/>
              </w:rPr>
            </w:pPr>
            <w:r>
              <w:rPr>
                <w:rStyle w:val="Ninguno"/>
                <w:rFonts w:ascii="Helvetica Neue" w:hAnsi="Helvetica Neue"/>
                <w:b w:val="1"/>
                <w:bCs w:val="1"/>
                <w:sz w:val="28"/>
                <w:szCs w:val="28"/>
                <w:shd w:val="nil" w:color="auto" w:fill="auto"/>
                <w:rtl w:val="0"/>
                <w:lang w:val="en-US"/>
                <w14:textOutline w14:w="12700" w14:cap="flat">
                  <w14:noFill/>
                  <w14:miter w14:lim="400000"/>
                </w14:textOutline>
              </w:rPr>
              <w:t>From 1th  May</w:t>
            </w:r>
          </w:p>
          <w:p>
            <w:pPr>
              <w:pStyle w:val="Cuerpo"/>
              <w:tabs>
                <w:tab w:val="left" w:pos="1440"/>
              </w:tabs>
              <w:suppressAutoHyphens w:val="1"/>
              <w:bidi w:val="0"/>
              <w:ind w:left="0" w:right="0" w:firstLine="0"/>
              <w:jc w:val="left"/>
              <w:outlineLvl w:val="0"/>
              <w:rPr>
                <w:rtl w:val="0"/>
              </w:rPr>
            </w:pPr>
            <w:r>
              <w:rPr>
                <w:rStyle w:val="Ninguno"/>
                <w:rFonts w:ascii="Helvetica Neue" w:hAnsi="Helvetica Neue"/>
                <w:b w:val="1"/>
                <w:bCs w:val="1"/>
                <w:sz w:val="28"/>
                <w:szCs w:val="28"/>
                <w:shd w:val="nil" w:color="auto" w:fill="auto"/>
                <w:rtl w:val="0"/>
                <w:lang w:val="en-US"/>
                <w14:textOutline w14:w="12700" w14:cap="flat">
                  <w14:noFill/>
                  <w14:miter w14:lim="400000"/>
                </w14:textOutline>
              </w:rPr>
              <w:t>2026</w:t>
            </w:r>
          </w:p>
        </w:tc>
      </w:tr>
      <w:tr>
        <w:tblPrEx>
          <w:shd w:val="clear" w:color="auto" w:fill="000000"/>
        </w:tblPrEx>
        <w:trPr>
          <w:trHeight w:val="982" w:hRule="atLeast"/>
        </w:trPr>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outline w:val="0"/>
                <w:color w:val="000000"/>
                <w:sz w:val="26"/>
                <w:szCs w:val="26"/>
                <w:u w:color="000000"/>
                <w:shd w:val="nil" w:color="auto" w:fill="auto"/>
                <w:rtl w:val="0"/>
                <w:lang w:val="en-US"/>
                <w14:textOutline w14:w="12700" w14:cap="flat">
                  <w14:noFill/>
                  <w14:miter w14:lim="400000"/>
                </w14:textOutline>
                <w14:textFill>
                  <w14:solidFill>
                    <w14:srgbClr w14:val="000000"/>
                  </w14:solidFill>
                </w14:textFill>
              </w:rPr>
              <w:t>Arthroscopy Meeting 12-13 June</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550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550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600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r>
      <w:tr>
        <w:tblPrEx>
          <w:shd w:val="clear" w:color="auto" w:fill="000000"/>
        </w:tblPrEx>
        <w:trPr>
          <w:trHeight w:val="1292"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outline w:val="0"/>
                <w:color w:val="000000"/>
                <w:sz w:val="26"/>
                <w:szCs w:val="26"/>
                <w:u w:color="000000"/>
                <w:shd w:val="nil" w:color="auto" w:fill="auto"/>
                <w:rtl w:val="0"/>
                <w:lang w:val="en-US"/>
                <w14:textOutline w14:w="12700" w14:cap="flat">
                  <w14:noFill/>
                  <w14:miter w14:lim="400000"/>
                </w14:textOutline>
                <w14:textFill>
                  <w14:solidFill>
                    <w14:srgbClr w14:val="000000"/>
                  </w14:solidFill>
                </w14:textFill>
              </w:rPr>
              <w:t>Arthroscopy Advanced Course 13-14 June</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950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1150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1150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r>
      <w:tr>
        <w:tblPrEx>
          <w:shd w:val="clear" w:color="auto" w:fill="000000"/>
        </w:tblPrEx>
        <w:trPr>
          <w:trHeight w:val="1451"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tabs>
                <w:tab w:val="left" w:pos="1440"/>
              </w:tabs>
              <w:suppressAutoHyphens w:val="1"/>
              <w:outlineLvl w:val="0"/>
            </w:pPr>
            <w:r>
              <w:rPr>
                <w:rStyle w:val="Ninguno"/>
                <w:rFonts w:ascii="Helvetica Neue" w:hAnsi="Helvetica Neue"/>
                <w:b w:val="1"/>
                <w:bCs w:val="1"/>
                <w:outline w:val="0"/>
                <w:color w:val="000000"/>
                <w:sz w:val="30"/>
                <w:szCs w:val="30"/>
                <w:u w:color="000000"/>
                <w:shd w:val="nil" w:color="auto" w:fill="auto"/>
                <w:rtl w:val="0"/>
                <w:lang w:val="en-US"/>
                <w14:textOutline w14:w="12700" w14:cap="flat">
                  <w14:noFill/>
                  <w14:miter w14:lim="400000"/>
                </w14:textOutline>
                <w14:textFill>
                  <w14:solidFill>
                    <w14:srgbClr w14:val="000000"/>
                  </w14:solidFill>
                </w14:textFill>
              </w:rPr>
              <w:t>Extra social activities tickets (number)</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350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350</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375</w:t>
            </w:r>
            <w:r>
              <w:rPr>
                <w:rStyle w:val="Ninguno"/>
                <w:rFonts w:ascii="Helvetica Neue" w:hAnsi="Helvetica Neue" w:hint="default"/>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 €</w:t>
            </w:r>
          </w:p>
        </w:tc>
      </w:tr>
      <w:tr>
        <w:tblPrEx>
          <w:shd w:val="clear" w:color="auto" w:fill="000000"/>
        </w:tblPrEx>
        <w:trPr>
          <w:trHeight w:val="470"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w:suppressAutoHyphens w:val="1"/>
              <w:outlineLvl w:val="0"/>
            </w:pPr>
            <w:r>
              <w:rPr>
                <w:rStyle w:val="Ninguno"/>
                <w:rFonts w:ascii="Helvetica Neue" w:hAnsi="Helvetica Neue"/>
                <w:b w:val="1"/>
                <w:bCs w:val="1"/>
                <w:outline w:val="0"/>
                <w:color w:val="000000"/>
                <w:sz w:val="36"/>
                <w:szCs w:val="36"/>
                <w:u w:color="000000"/>
                <w:shd w:val="nil" w:color="auto" w:fill="auto"/>
                <w:rtl w:val="0"/>
                <w:lang w:val="en-US"/>
                <w14:textOutline w14:w="12700" w14:cap="flat">
                  <w14:noFill/>
                  <w14:miter w14:lim="400000"/>
                </w14:textOutline>
                <w14:textFill>
                  <w14:solidFill>
                    <w14:srgbClr w14:val="000000"/>
                  </w14:solidFill>
                </w14:textFill>
              </w:rPr>
              <w:t>Total:</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Cuerpo"/>
        <w:widowControl w:val="0"/>
        <w:ind w:left="108" w:hanging="108"/>
      </w:pPr>
    </w:p>
    <w:p>
      <w:pPr>
        <w:pStyle w:val="Por omisión"/>
        <w:spacing w:before="0"/>
        <w:rPr>
          <w:rStyle w:val="Ninguno"/>
          <w:rFonts w:ascii="Helvetica" w:cs="Helvetica" w:hAnsi="Helvetica" w:eastAsia="Helvetica"/>
          <w:sz w:val="32"/>
          <w:szCs w:val="32"/>
          <w:shd w:val="clear" w:color="auto" w:fill="ececec"/>
        </w:rPr>
      </w:pP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Meeting fee include: meetings the 11</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and 12</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of</w:t>
      </w:r>
      <w:r>
        <w:rPr>
          <w:rStyle w:val="Ninguno"/>
          <w:rFonts w:ascii="Helvetica" w:hAnsi="Helvetica"/>
          <w:sz w:val="28"/>
          <w:szCs w:val="28"/>
          <w:shd w:val="clear" w:color="auto" w:fill="ececec"/>
          <w:vertAlign w:val="superscript"/>
          <w:rtl w:val="0"/>
          <w:lang w:val="es-ES_tradnl"/>
        </w:rPr>
        <w:t xml:space="preserve"> </w:t>
      </w:r>
      <w:r>
        <w:rPr>
          <w:rStyle w:val="Ninguno"/>
          <w:rFonts w:ascii="Helvetica" w:hAnsi="Helvetica"/>
          <w:sz w:val="28"/>
          <w:szCs w:val="28"/>
          <w:shd w:val="clear" w:color="auto" w:fill="ececec"/>
          <w:rtl w:val="0"/>
          <w:lang w:val="es-ES_tradnl"/>
        </w:rPr>
        <w:t>June and Ian Holsworth</w:t>
      </w:r>
      <w:r>
        <w:rPr>
          <w:rStyle w:val="Ninguno"/>
          <w:rFonts w:ascii="Helvetica" w:hAnsi="Helvetica" w:hint="default"/>
          <w:sz w:val="28"/>
          <w:szCs w:val="28"/>
          <w:shd w:val="clear" w:color="auto" w:fill="ececec"/>
          <w:rtl w:val="0"/>
          <w:lang w:val="es-ES_tradnl"/>
        </w:rPr>
        <w:t>´</w:t>
      </w:r>
      <w:r>
        <w:rPr>
          <w:rStyle w:val="Ninguno"/>
          <w:rFonts w:ascii="Helvetica" w:hAnsi="Helvetica"/>
          <w:sz w:val="28"/>
          <w:szCs w:val="28"/>
          <w:shd w:val="clear" w:color="auto" w:fill="ececec"/>
          <w:rtl w:val="0"/>
          <w:lang w:val="es-ES_tradnl"/>
        </w:rPr>
        <w:t xml:space="preserve">s lectures on the 12 </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June, Guadalest and winery visits, lunch, coffee break and dinner of the 11</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June  and coffee break and lunch of the 12</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June.</w:t>
      </w: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Arthroscopy Advanced Course: lectures and workshop, coffee break  and lunch of 12-13</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June.</w:t>
      </w: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Extra social tickets: Guadalest and winery visits, lunch and dinner on 11th June</w:t>
      </w:r>
    </w:p>
    <w:p>
      <w:pPr>
        <w:pStyle w:val="Por omisión"/>
        <w:spacing w:before="0"/>
        <w:rPr>
          <w:rStyle w:val="Ninguno"/>
          <w:rFonts w:ascii="Helvetica" w:cs="Helvetica" w:hAnsi="Helvetica" w:eastAsia="Helvetica"/>
          <w:sz w:val="28"/>
          <w:szCs w:val="28"/>
          <w:shd w:val="clear" w:color="auto" w:fill="ffffff"/>
        </w:rPr>
      </w:pPr>
    </w:p>
    <w:p>
      <w:pPr>
        <w:pStyle w:val="Por omisión"/>
        <w:spacing w:before="0"/>
        <w:rPr>
          <w:rStyle w:val="Ninguno"/>
          <w:rFonts w:ascii="Helvetica" w:cs="Helvetica" w:hAnsi="Helvetica" w:eastAsia="Helvetica"/>
          <w:b w:val="1"/>
          <w:bCs w:val="1"/>
          <w:sz w:val="28"/>
          <w:szCs w:val="28"/>
          <w:shd w:val="clear" w:color="auto" w:fill="ffffff"/>
        </w:rPr>
      </w:pPr>
      <w:r>
        <w:rPr>
          <w:rStyle w:val="Ninguno"/>
          <w:rFonts w:ascii="Helvetica" w:hAnsi="Helvetica"/>
          <w:sz w:val="28"/>
          <w:szCs w:val="28"/>
          <w:shd w:val="clear" w:color="auto" w:fill="ececec"/>
          <w:rtl w:val="0"/>
          <w:lang w:val="en-US"/>
        </w:rPr>
        <w:t xml:space="preserve">By bank transfer to the VETERMED SL account: ES8700494514172110000586 BIC/SWIFT: BSCHESMM Please write your name in the subject line and send proof of payment to </w:t>
      </w:r>
      <w:r>
        <w:rPr>
          <w:rStyle w:val="Ninguno"/>
          <w:rFonts w:ascii="Helvetica" w:hAnsi="Helvetica"/>
          <w:b w:val="1"/>
          <w:bCs w:val="1"/>
          <w:sz w:val="28"/>
          <w:szCs w:val="28"/>
          <w:shd w:val="clear" w:color="auto" w:fill="ececec"/>
          <w:rtl w:val="0"/>
          <w:lang w:val="pt-PT"/>
        </w:rPr>
        <w:t xml:space="preserve">info@ivetermed.com </w:t>
      </w:r>
      <w:r>
        <w:rPr>
          <w:rStyle w:val="Ninguno"/>
          <w:rFonts w:ascii="Helvetica" w:hAnsi="Helvetica"/>
          <w:sz w:val="28"/>
          <w:szCs w:val="28"/>
          <w:shd w:val="clear" w:color="auto" w:fill="ececec"/>
          <w:rtl w:val="0"/>
          <w:lang w:val="en-US"/>
        </w:rPr>
        <w:t xml:space="preserve">with the following information: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Name and surname: </w:t>
      </w:r>
    </w:p>
    <w:p>
      <w:pPr>
        <w:pStyle w:val="Por omisión"/>
        <w:spacing w:before="0"/>
        <w:rPr>
          <w:rStyle w:val="Ninguno"/>
          <w:rFonts w:ascii="Helvetica" w:cs="Helvetica" w:hAnsi="Helvetica" w:eastAsia="Helvetica"/>
          <w:b w:val="1"/>
          <w:bCs w:val="1"/>
          <w:sz w:val="28"/>
          <w:szCs w:val="28"/>
          <w:shd w:val="clear" w:color="auto" w:fill="ffffff"/>
          <w:lang w:val="it-IT"/>
        </w:rPr>
      </w:pPr>
      <w:r>
        <w:rPr>
          <w:rStyle w:val="Ninguno"/>
          <w:rFonts w:ascii="Helvetica" w:hAnsi="Helvetica"/>
          <w:sz w:val="28"/>
          <w:szCs w:val="28"/>
          <w:shd w:val="clear" w:color="auto" w:fill="ececec"/>
          <w:rtl w:val="0"/>
          <w:lang w:val="it-IT"/>
        </w:rPr>
        <w:t xml:space="preserve">Telephone: </w:t>
      </w:r>
    </w:p>
    <w:p>
      <w:pPr>
        <w:pStyle w:val="Por omisión"/>
        <w:spacing w:before="0"/>
        <w:rPr>
          <w:rStyle w:val="Ninguno"/>
          <w:rFonts w:ascii="Helvetica" w:cs="Helvetica" w:hAnsi="Helvetica" w:eastAsia="Helvetica"/>
          <w:b w:val="1"/>
          <w:bCs w:val="1"/>
          <w:sz w:val="28"/>
          <w:szCs w:val="28"/>
          <w:shd w:val="clear" w:color="auto" w:fill="ffffff"/>
        </w:rPr>
      </w:pPr>
      <w:r>
        <w:rPr>
          <w:rStyle w:val="Ninguno"/>
          <w:rFonts w:ascii="Helvetica" w:hAnsi="Helvetica"/>
          <w:sz w:val="28"/>
          <w:szCs w:val="28"/>
          <w:shd w:val="clear" w:color="auto" w:fill="ececec"/>
          <w:rtl w:val="0"/>
          <w:lang w:val="es-ES_tradnl"/>
        </w:rPr>
        <w:t xml:space="preserve">Email: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Food intolerance or allergy: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Tax information for the invoice: </w:t>
      </w:r>
    </w:p>
    <w:p>
      <w:pPr>
        <w:pStyle w:val="Por omisión"/>
        <w:spacing w:before="0"/>
        <w:rPr>
          <w:rStyle w:val="Ninguno"/>
          <w:rFonts w:ascii="Helvetica" w:cs="Helvetica" w:hAnsi="Helvetica" w:eastAsia="Helvetica"/>
          <w:sz w:val="32"/>
          <w:szCs w:val="32"/>
          <w:shd w:val="clear" w:color="auto" w:fill="ffffff"/>
        </w:rPr>
      </w:pPr>
    </w:p>
    <w:p>
      <w:pPr>
        <w:pStyle w:val="Por omisión"/>
        <w:spacing w:before="0"/>
        <w:rPr>
          <w:rStyle w:val="Ninguno"/>
          <w:rFonts w:ascii="Helvetica" w:cs="Helvetica" w:hAnsi="Helvetica" w:eastAsia="Helvetica"/>
          <w:sz w:val="28"/>
          <w:szCs w:val="28"/>
          <w:shd w:val="clear" w:color="auto" w:fill="ffffff"/>
        </w:rPr>
      </w:pPr>
    </w:p>
    <w:p>
      <w:pPr>
        <w:pStyle w:val="Por omisión"/>
        <w:spacing w:before="0"/>
        <w:rPr>
          <w:rStyle w:val="Ninguno"/>
          <w:rFonts w:ascii="Helvetica" w:cs="Helvetica" w:hAnsi="Helvetica" w:eastAsia="Helvetica"/>
          <w:sz w:val="28"/>
          <w:szCs w:val="28"/>
          <w:shd w:val="clear" w:color="auto" w:fill="ececec"/>
          <w:lang w:val="en-US"/>
        </w:rPr>
      </w:pPr>
      <w:r>
        <w:rPr>
          <w:rStyle w:val="Ninguno"/>
          <w:rFonts w:ascii="Helvetica" w:hAnsi="Helvetica"/>
          <w:sz w:val="28"/>
          <w:szCs w:val="28"/>
          <w:shd w:val="clear" w:color="auto" w:fill="ececec"/>
          <w:rtl w:val="0"/>
          <w:lang w:val="en-US"/>
        </w:rPr>
        <w:t>Cancellation Policy: Meeting registration and course : If the cancellation is made after April 30, 2026, due to high logistical costs, the refund will be 50% and before that date, it will be 100%.</w:t>
      </w:r>
    </w:p>
    <w:p>
      <w:pPr>
        <w:pStyle w:val="Por omisión"/>
        <w:spacing w:before="0"/>
        <w:rPr>
          <w:rStyle w:val="Ninguno"/>
          <w:rFonts w:ascii="Helvetica" w:cs="Helvetica" w:hAnsi="Helvetica" w:eastAsia="Helvetica"/>
          <w:sz w:val="28"/>
          <w:szCs w:val="28"/>
          <w:shd w:val="clear" w:color="auto" w:fill="ececec"/>
          <w:lang w:val="en-US"/>
        </w:rPr>
      </w:pPr>
      <w:r>
        <w:rPr>
          <w:rStyle w:val="Ninguno"/>
          <w:rFonts w:ascii="Helvetica" w:hAnsi="Helvetica"/>
          <w:sz w:val="28"/>
          <w:szCs w:val="28"/>
          <w:shd w:val="clear" w:color="auto" w:fill="ececec"/>
          <w:rtl w:val="0"/>
          <w:lang w:val="en-US"/>
        </w:rPr>
        <w:t>Extra social program tickets: 100% refund until 1</w:t>
      </w:r>
      <w:r>
        <w:rPr>
          <w:rStyle w:val="Ninguno"/>
          <w:rFonts w:ascii="Helvetica" w:hAnsi="Helvetica"/>
          <w:sz w:val="28"/>
          <w:szCs w:val="28"/>
          <w:shd w:val="clear" w:color="auto" w:fill="ececec"/>
          <w:vertAlign w:val="superscript"/>
          <w:rtl w:val="0"/>
          <w:lang w:val="en-US"/>
        </w:rPr>
        <w:t>th</w:t>
      </w:r>
      <w:r>
        <w:rPr>
          <w:rStyle w:val="Ninguno"/>
          <w:rFonts w:ascii="Helvetica" w:hAnsi="Helvetica"/>
          <w:sz w:val="28"/>
          <w:szCs w:val="28"/>
          <w:shd w:val="clear" w:color="auto" w:fill="ececec"/>
          <w:rtl w:val="0"/>
          <w:lang w:val="en-US"/>
        </w:rPr>
        <w:t xml:space="preserve"> May, 2026 , After this date, there are no refunds. </w:t>
      </w:r>
    </w:p>
    <w:p>
      <w:pPr>
        <w:pStyle w:val="Por omisión"/>
        <w:spacing w:before="0"/>
      </w:pPr>
      <w:r>
        <w:rPr>
          <w:rStyle w:val="Ninguno"/>
          <w:rFonts w:ascii="Helvetica" w:hAnsi="Helvetica"/>
          <w:sz w:val="28"/>
          <w:szCs w:val="28"/>
          <w:shd w:val="clear" w:color="auto" w:fill="ececec"/>
          <w:rtl w:val="0"/>
          <w:lang w:val="es-ES_tradnl"/>
        </w:rPr>
        <w:t xml:space="preserve">DATA </w:t>
      </w:r>
      <w:r>
        <w:rPr>
          <w:rStyle w:val="Ninguno"/>
          <w:rFonts w:ascii="Helvetica" w:hAnsi="Helvetica"/>
          <w:sz w:val="28"/>
          <w:szCs w:val="28"/>
          <w:shd w:val="clear" w:color="auto" w:fill="ececec"/>
          <w:rtl w:val="0"/>
          <w:lang w:val="en-US"/>
        </w:rPr>
        <w:t>PROTECTION: In accordance with Article 13 of Regulation (EU) 2016/679 of the European Parliament and of the Council and Organic Law 3/2018 of December 5 (LOPDGDD), we inform you that the personal data collected from the data subject will be processed under the responsibility of the Data Controller, [indicate the company name], for sending communications about our products and services and will be kept until either party objects or for the period necessary to comply with legal obligations. Fair and transparent data processing is guaranteed. The data will not be transferred to third parties except where there is a legal obligation to do so. We inform you that your rights of access, rectification, erasure, restriction of processing, and objection to processing, as well as your right to data portability, may be exercised before the Data Controller by any legally permissible means, accompanied by a copy of an official document that identifies you, by writing to: VETERMED SL PTDA HERRER</w:t>
      </w:r>
      <w:r>
        <w:rPr>
          <w:rStyle w:val="Ninguno"/>
          <w:rFonts w:ascii="Helvetica" w:hAnsi="Helvetica" w:hint="default"/>
          <w:sz w:val="28"/>
          <w:szCs w:val="28"/>
          <w:shd w:val="clear" w:color="auto" w:fill="ececec"/>
          <w:rtl w:val="0"/>
          <w:lang w:val="es-ES_tradnl"/>
        </w:rPr>
        <w:t>Í</w:t>
      </w:r>
      <w:r>
        <w:rPr>
          <w:rStyle w:val="Ninguno"/>
          <w:rFonts w:ascii="Helvetica" w:hAnsi="Helvetica"/>
          <w:sz w:val="28"/>
          <w:szCs w:val="28"/>
          <w:shd w:val="clear" w:color="auto" w:fill="ececec"/>
          <w:rtl w:val="0"/>
          <w:lang w:val="en-US"/>
        </w:rPr>
        <w:t xml:space="preserve">A 4 Bloq2 Planta baja ED. Marina Niza 03580 Alfaz del Pi Alicante, or by sending an email to info@ivetermed.com, in accordance with the terms established by applicable regulations. You can consult additional and detailed information on Data Protection on our website ivetermed.com. If you believe that the processing does not comply with current regulations, you may file a complaint with the supervisory authority at www.agpd.es.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character" w:styleId="Ninguno">
    <w:name w:val="Ninguno"/>
    <w:rPr>
      <w:lang w:val="en-US"/>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